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ind w:firstLine="8080"/>
        <w:rPr>
          <w:color w:val="000000"/>
          <w:sz w:val="12"/>
          <w:szCs w:val="12"/>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Pr>
        <w:drawing>
          <wp:inline distB="0" distT="0" distL="114300" distR="114300">
            <wp:extent cx="447675" cy="60896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color w:val="000000"/>
          <w:sz w:val="36"/>
          <w:szCs w:val="36"/>
        </w:rPr>
      </w:pPr>
      <w:r w:rsidDel="00000000" w:rsidR="00000000" w:rsidRPr="00000000">
        <w:rPr>
          <w:b w:val="1"/>
          <w:color w:val="000000"/>
          <w:sz w:val="36"/>
          <w:szCs w:val="36"/>
          <w:rtl w:val="0"/>
        </w:rPr>
        <w:t xml:space="preserve">СКВИРСЬКА МІСЬКА РАДА</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color w:val="000000"/>
          <w:sz w:val="12"/>
          <w:szCs w:val="12"/>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color w:val="000000"/>
          <w:sz w:val="36"/>
          <w:szCs w:val="36"/>
        </w:rPr>
      </w:pPr>
      <w:r w:rsidDel="00000000" w:rsidR="00000000" w:rsidRPr="00000000">
        <w:rPr>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6732"/>
        </w:tabs>
        <w:rPr>
          <w:color w:val="000000"/>
          <w:sz w:val="28"/>
          <w:szCs w:val="28"/>
        </w:rPr>
      </w:pPr>
      <w:r w:rsidDel="00000000" w:rsidR="00000000" w:rsidRPr="00000000">
        <w:rPr>
          <w:b w:val="1"/>
          <w:color w:val="000000"/>
          <w:sz w:val="28"/>
          <w:szCs w:val="28"/>
          <w:rtl w:val="0"/>
        </w:rPr>
        <w:t xml:space="preserve">від </w:t>
      </w:r>
      <w:r w:rsidDel="00000000" w:rsidR="00000000" w:rsidRPr="00000000">
        <w:rPr>
          <w:b w:val="1"/>
          <w:sz w:val="28"/>
          <w:szCs w:val="28"/>
          <w:rtl w:val="0"/>
        </w:rPr>
        <w:t xml:space="preserve">12 грудня</w:t>
      </w:r>
      <w:r w:rsidDel="00000000" w:rsidR="00000000" w:rsidRPr="00000000">
        <w:rPr>
          <w:b w:val="1"/>
          <w:color w:val="000000"/>
          <w:sz w:val="28"/>
          <w:szCs w:val="28"/>
          <w:rtl w:val="0"/>
        </w:rPr>
        <w:t xml:space="preserve"> 2023 року                     м. Сквира                          №</w:t>
      </w:r>
      <w:r w:rsidDel="00000000" w:rsidR="00000000" w:rsidRPr="00000000">
        <w:rPr>
          <w:b w:val="1"/>
          <w:sz w:val="28"/>
          <w:szCs w:val="28"/>
          <w:rtl w:val="0"/>
        </w:rPr>
        <w:t xml:space="preserve">26-42</w:t>
      </w:r>
      <w:r w:rsidDel="00000000" w:rsidR="00000000" w:rsidRPr="00000000">
        <w:rPr>
          <w:b w:val="1"/>
          <w:color w:val="000000"/>
          <w:sz w:val="28"/>
          <w:szCs w:val="28"/>
          <w:rtl w:val="0"/>
        </w:rPr>
        <w:t xml:space="preserve">-VІІІ</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6732"/>
        </w:tabs>
        <w:jc w:val="center"/>
        <w:rPr>
          <w:color w:val="000000"/>
          <w:sz w:val="28"/>
          <w:szCs w:val="28"/>
        </w:rPr>
      </w:pPr>
      <w:r w:rsidDel="00000000" w:rsidR="00000000" w:rsidRPr="00000000">
        <w:rPr>
          <w:rtl w:val="0"/>
        </w:rPr>
      </w:r>
    </w:p>
    <w:tbl>
      <w:tblPr>
        <w:tblStyle w:val="Table1"/>
        <w:tblW w:w="5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78"/>
        <w:tblGridChange w:id="0">
          <w:tblGrid>
            <w:gridCol w:w="5778"/>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ind w:right="27"/>
              <w:jc w:val="both"/>
              <w:rPr>
                <w:color w:val="000000"/>
                <w:sz w:val="28"/>
                <w:szCs w:val="28"/>
              </w:rPr>
            </w:pPr>
            <w:r w:rsidDel="00000000" w:rsidR="00000000" w:rsidRPr="00000000">
              <w:rPr>
                <w:b w:val="1"/>
                <w:color w:val="000000"/>
                <w:sz w:val="28"/>
                <w:szCs w:val="28"/>
                <w:rtl w:val="0"/>
              </w:rPr>
              <w:t xml:space="preserve">Про затвердження переліку об’єктів комунальної власності Сквирської міської територіальної громади, що підлягають приватизації у 2024 році шляхом продажу на аукціонах</w:t>
            </w:r>
            <w:r w:rsidDel="00000000" w:rsidR="00000000" w:rsidRPr="00000000">
              <w:rPr>
                <w:rtl w:val="0"/>
              </w:rPr>
            </w:r>
          </w:p>
        </w:tc>
      </w:tr>
    </w:tbl>
    <w:p w:rsidR="00000000" w:rsidDel="00000000" w:rsidP="00000000" w:rsidRDefault="00000000" w:rsidRPr="00000000" w14:paraId="0000000B">
      <w:pPr>
        <w:pBdr>
          <w:top w:space="0" w:sz="0" w:val="nil"/>
          <w:left w:space="0" w:sz="0" w:val="nil"/>
          <w:bottom w:space="0" w:sz="0" w:val="nil"/>
          <w:right w:space="0" w:sz="0" w:val="nil"/>
          <w:between w:space="0" w:sz="0" w:val="nil"/>
        </w:pBdr>
        <w:rPr>
          <w:color w:val="000000"/>
          <w:sz w:val="12"/>
          <w:szCs w:val="12"/>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000000"/>
          <w:sz w:val="28"/>
          <w:szCs w:val="28"/>
          <w:rtl w:val="0"/>
        </w:rPr>
        <w:t xml:space="preserve">Керуючись законами України «Про місцеве самоврядування в Україні», «Про приватизацію державного і комунального майна», відповідно до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 з метою забезпечення прозорих та ефективних правил відчуження майна, що належить до комунальної власності Сквирської міської територіальної громади, забезпечення надходження коштів до міського бюджету, враховуючи пропозиції постійних комісій міської ради,  Сквирська міська рада VIII скликання</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jc w:val="left"/>
        <w:rPr>
          <w:color w:val="000000"/>
          <w:sz w:val="28"/>
          <w:szCs w:val="28"/>
        </w:rPr>
      </w:pPr>
      <w:r w:rsidDel="00000000" w:rsidR="00000000" w:rsidRPr="00000000">
        <w:rPr>
          <w:b w:val="1"/>
          <w:color w:val="000000"/>
          <w:sz w:val="28"/>
          <w:szCs w:val="28"/>
          <w:rtl w:val="0"/>
        </w:rPr>
        <w:t xml:space="preserve">В И Р І Ш И Л А:</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jc w:val="center"/>
        <w:rPr>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1. Затвердити перелік об’єктів комунальної власності Сквирської міської   територіальної громади, що підлягають приватизації у 2024 році шляхом продажу на аукціонах, згідно додатку. </w:t>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709"/>
        <w:jc w:val="both"/>
        <w:rPr>
          <w:color w:val="000000"/>
          <w:sz w:val="28"/>
          <w:szCs w:val="28"/>
        </w:rPr>
      </w:pPr>
      <w:r w:rsidDel="00000000" w:rsidR="00000000" w:rsidRPr="00000000">
        <w:rPr>
          <w:color w:val="000000"/>
          <w:sz w:val="28"/>
          <w:szCs w:val="28"/>
          <w:rtl w:val="0"/>
        </w:rPr>
        <w:t xml:space="preserve">2. Визначити Сквирську міську раду органом приватизації об’єктів комунальної власності Сквирської міської територіальної громади.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708"/>
        <w:jc w:val="both"/>
        <w:rPr>
          <w:color w:val="000000"/>
          <w:sz w:val="28"/>
          <w:szCs w:val="28"/>
        </w:rPr>
      </w:pPr>
      <w:r w:rsidDel="00000000" w:rsidR="00000000" w:rsidRPr="00000000">
        <w:rPr>
          <w:color w:val="000000"/>
          <w:sz w:val="28"/>
          <w:szCs w:val="28"/>
          <w:rtl w:val="0"/>
        </w:rPr>
        <w:t xml:space="preserve">3. Обов’язки по здійсненню заходів з підготовки об’єктів до приватизації покласти на відділ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000000"/>
          <w:sz w:val="28"/>
          <w:szCs w:val="28"/>
          <w:rtl w:val="0"/>
        </w:rPr>
        <w:t xml:space="preserve">4. Опублікувати Перелік об’єктів комунальної власності Сквирської міської територіальної громади, що підлягають приватизації у 2024 році шляхом продажу на аукціоні на офіційному </w:t>
      </w:r>
      <w:r w:rsidDel="00000000" w:rsidR="00000000" w:rsidRPr="00000000">
        <w:rPr>
          <w:sz w:val="28"/>
          <w:szCs w:val="28"/>
          <w:rtl w:val="0"/>
        </w:rPr>
        <w:t xml:space="preserve">веб сайті</w:t>
      </w:r>
      <w:r w:rsidDel="00000000" w:rsidR="00000000" w:rsidRPr="00000000">
        <w:rPr>
          <w:color w:val="000000"/>
          <w:sz w:val="28"/>
          <w:szCs w:val="28"/>
          <w:rtl w:val="0"/>
        </w:rPr>
        <w:t xml:space="preserve"> міської ради.</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efefe" w:val="clear"/>
        <w:ind w:firstLine="567"/>
        <w:jc w:val="both"/>
        <w:rPr>
          <w:color w:val="000000"/>
          <w:sz w:val="28"/>
          <w:szCs w:val="28"/>
        </w:rPr>
      </w:pPr>
      <w:r w:rsidDel="00000000" w:rsidR="00000000" w:rsidRPr="00000000">
        <w:rPr>
          <w:color w:val="000000"/>
          <w:sz w:val="28"/>
          <w:szCs w:val="28"/>
          <w:rtl w:val="0"/>
        </w:rPr>
        <w:t xml:space="preserve">5.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5">
      <w:pPr>
        <w:pBdr>
          <w:top w:space="0" w:sz="0" w:val="nil"/>
          <w:left w:space="0" w:sz="0" w:val="nil"/>
          <w:bottom w:space="0" w:sz="0" w:val="nil"/>
          <w:right w:space="0" w:sz="0" w:val="nil"/>
          <w:between w:space="0" w:sz="0" w:val="nil"/>
        </w:pBdr>
        <w:ind w:firstLine="708"/>
        <w:jc w:val="both"/>
        <w:rPr>
          <w:color w:val="000000"/>
          <w:sz w:val="28"/>
          <w:szCs w:val="28"/>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ind w:firstLine="708"/>
        <w:jc w:val="both"/>
        <w:rPr>
          <w:color w:val="000000"/>
          <w:sz w:val="28"/>
          <w:szCs w:val="28"/>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jc w:val="both"/>
        <w:rPr>
          <w:b w:val="1"/>
          <w:sz w:val="28"/>
          <w:szCs w:val="28"/>
        </w:rPr>
      </w:pPr>
      <w:r w:rsidDel="00000000" w:rsidR="00000000" w:rsidRPr="00000000">
        <w:rPr>
          <w:b w:val="1"/>
          <w:color w:val="000000"/>
          <w:sz w:val="28"/>
          <w:szCs w:val="28"/>
          <w:rtl w:val="0"/>
        </w:rPr>
        <w:t xml:space="preserve">Міська голова                                                                     Валентина ЛЕВІЦЬК</w:t>
      </w:r>
      <w:r w:rsidDel="00000000" w:rsidR="00000000" w:rsidRPr="00000000">
        <w:rPr>
          <w:b w:val="1"/>
          <w:sz w:val="28"/>
          <w:szCs w:val="28"/>
          <w:rtl w:val="0"/>
        </w:rPr>
        <w:t xml:space="preserve">А</w:t>
      </w:r>
    </w:p>
    <w:p w:rsidR="00000000" w:rsidDel="00000000" w:rsidP="00000000" w:rsidRDefault="00000000" w:rsidRPr="00000000" w14:paraId="00000018">
      <w:pPr>
        <w:pBdr>
          <w:top w:space="0" w:sz="0" w:val="nil"/>
          <w:left w:space="0" w:sz="0" w:val="nil"/>
          <w:bottom w:space="0" w:sz="0" w:val="nil"/>
          <w:right w:space="0" w:sz="0" w:val="nil"/>
          <w:between w:space="0" w:sz="0" w:val="nil"/>
        </w:pBdr>
        <w:jc w:val="both"/>
        <w:rPr>
          <w:b w:val="1"/>
          <w:sz w:val="28"/>
          <w:szCs w:val="28"/>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firstLine="6237"/>
        <w:rPr>
          <w:color w:val="000000"/>
          <w:sz w:val="24"/>
          <w:szCs w:val="24"/>
        </w:rPr>
      </w:pPr>
      <w:r w:rsidDel="00000000" w:rsidR="00000000" w:rsidRPr="00000000">
        <w:rPr>
          <w:b w:val="1"/>
          <w:color w:val="000000"/>
          <w:sz w:val="24"/>
          <w:szCs w:val="24"/>
          <w:rtl w:val="0"/>
        </w:rPr>
        <w:t xml:space="preserve">Додаток до рішення </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firstLine="6237"/>
        <w:rPr>
          <w:color w:val="000000"/>
          <w:sz w:val="24"/>
          <w:szCs w:val="24"/>
        </w:rPr>
      </w:pPr>
      <w:r w:rsidDel="00000000" w:rsidR="00000000" w:rsidRPr="00000000">
        <w:rPr>
          <w:b w:val="1"/>
          <w:color w:val="000000"/>
          <w:sz w:val="24"/>
          <w:szCs w:val="24"/>
          <w:rtl w:val="0"/>
        </w:rPr>
        <w:t xml:space="preserve">Сквирської  міської ради</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firstLine="6237"/>
        <w:rPr>
          <w:color w:val="000000"/>
          <w:sz w:val="24"/>
          <w:szCs w:val="24"/>
        </w:rPr>
      </w:pPr>
      <w:r w:rsidDel="00000000" w:rsidR="00000000" w:rsidRPr="00000000">
        <w:rPr>
          <w:b w:val="1"/>
          <w:color w:val="000000"/>
          <w:sz w:val="24"/>
          <w:szCs w:val="24"/>
          <w:rtl w:val="0"/>
        </w:rPr>
        <w:t xml:space="preserve">від </w:t>
      </w:r>
      <w:r w:rsidDel="00000000" w:rsidR="00000000" w:rsidRPr="00000000">
        <w:rPr>
          <w:b w:val="1"/>
          <w:sz w:val="24"/>
          <w:szCs w:val="24"/>
          <w:rtl w:val="0"/>
        </w:rPr>
        <w:t xml:space="preserve">12.12.2023</w:t>
      </w:r>
      <w:r w:rsidDel="00000000" w:rsidR="00000000" w:rsidRPr="00000000">
        <w:rPr>
          <w:b w:val="1"/>
          <w:color w:val="000000"/>
          <w:sz w:val="24"/>
          <w:szCs w:val="24"/>
          <w:rtl w:val="0"/>
        </w:rPr>
        <w:t xml:space="preserve"> №</w:t>
      </w:r>
      <w:r w:rsidDel="00000000" w:rsidR="00000000" w:rsidRPr="00000000">
        <w:rPr>
          <w:b w:val="1"/>
          <w:sz w:val="24"/>
          <w:szCs w:val="24"/>
          <w:rtl w:val="0"/>
        </w:rPr>
        <w:t xml:space="preserve">26-42</w:t>
      </w:r>
      <w:r w:rsidDel="00000000" w:rsidR="00000000" w:rsidRPr="00000000">
        <w:rPr>
          <w:b w:val="1"/>
          <w:color w:val="000000"/>
          <w:sz w:val="24"/>
          <w:szCs w:val="24"/>
          <w:rtl w:val="0"/>
        </w:rPr>
        <w:t xml:space="preserve">-VIII</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5670" w:firstLine="0"/>
        <w:jc w:val="right"/>
        <w:rPr>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jc w:val="center"/>
        <w:rPr>
          <w:color w:val="000000"/>
          <w:sz w:val="28"/>
          <w:szCs w:val="28"/>
        </w:rPr>
      </w:pPr>
      <w:r w:rsidDel="00000000" w:rsidR="00000000" w:rsidRPr="00000000">
        <w:rPr>
          <w:b w:val="1"/>
          <w:color w:val="000000"/>
          <w:sz w:val="28"/>
          <w:szCs w:val="28"/>
          <w:rtl w:val="0"/>
        </w:rPr>
        <w:t xml:space="preserve">ПЕРЕЛІК</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jc w:val="center"/>
        <w:rPr>
          <w:color w:val="000000"/>
          <w:sz w:val="28"/>
          <w:szCs w:val="28"/>
        </w:rPr>
      </w:pPr>
      <w:r w:rsidDel="00000000" w:rsidR="00000000" w:rsidRPr="00000000">
        <w:rPr>
          <w:b w:val="1"/>
          <w:color w:val="000000"/>
          <w:sz w:val="28"/>
          <w:szCs w:val="28"/>
          <w:rtl w:val="0"/>
        </w:rPr>
        <w:t xml:space="preserve">об’єктів комунальної власності </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jc w:val="center"/>
        <w:rPr>
          <w:color w:val="000000"/>
          <w:sz w:val="28"/>
          <w:szCs w:val="28"/>
        </w:rPr>
      </w:pPr>
      <w:bookmarkStart w:colFirst="0" w:colLast="0" w:name="_heading=h.30j0zll" w:id="0"/>
      <w:bookmarkEnd w:id="0"/>
      <w:r w:rsidDel="00000000" w:rsidR="00000000" w:rsidRPr="00000000">
        <w:rPr>
          <w:b w:val="1"/>
          <w:color w:val="000000"/>
          <w:sz w:val="28"/>
          <w:szCs w:val="28"/>
          <w:rtl w:val="0"/>
        </w:rPr>
        <w:t xml:space="preserve">Сквирської міської територіальної громади, що підлягають приватизації у 2024 році  шляхом продажу на аукціоні</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rPr>
          <w:color w:val="ff0000"/>
          <w:sz w:val="28"/>
          <w:szCs w:val="28"/>
        </w:rPr>
      </w:pPr>
      <w:r w:rsidDel="00000000" w:rsidR="00000000" w:rsidRPr="00000000">
        <w:rPr>
          <w:rtl w:val="0"/>
        </w:rPr>
      </w:r>
    </w:p>
    <w:tbl>
      <w:tblPr>
        <w:tblStyle w:val="Table2"/>
        <w:tblW w:w="10491.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10"/>
        <w:gridCol w:w="1696"/>
        <w:gridCol w:w="2693"/>
        <w:gridCol w:w="1134"/>
        <w:gridCol w:w="2981"/>
        <w:gridCol w:w="1277"/>
        <w:tblGridChange w:id="0">
          <w:tblGrid>
            <w:gridCol w:w="710"/>
            <w:gridCol w:w="1696"/>
            <w:gridCol w:w="2693"/>
            <w:gridCol w:w="1134"/>
            <w:gridCol w:w="2981"/>
            <w:gridCol w:w="1277"/>
          </w:tblGrid>
        </w:tblGridChange>
      </w:tblGrid>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з/п</w:t>
            </w: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Назва об’єкта</w:t>
            </w: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Місцезнаходження</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об'єкта</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Площа будівлі, кв.м</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Балансоутримувач</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Спосіб приватизації</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p w:rsidR="00000000" w:rsidDel="00000000" w:rsidP="00000000" w:rsidRDefault="00000000" w:rsidRPr="00000000" w14:paraId="0000002B">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гаражі</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вул.Карла Болсуновського, 42 б, м.Сквира, Білоцерківський район, Київська область</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213,7</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165,4</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w:t>
            </w:r>
            <w:r w:rsidDel="00000000" w:rsidR="00000000" w:rsidRPr="00000000">
              <w:rPr>
                <w:sz w:val="24"/>
                <w:szCs w:val="24"/>
                <w:rtl w:val="0"/>
              </w:rPr>
              <w:t xml:space="preserve">ь</w:t>
            </w:r>
            <w:r w:rsidDel="00000000" w:rsidR="00000000" w:rsidRPr="00000000">
              <w:rPr>
                <w:color w:val="000000"/>
                <w:sz w:val="24"/>
                <w:szCs w:val="24"/>
                <w:rtl w:val="0"/>
              </w:rPr>
              <w:t xml:space="preserve">ного господарства Сквирської міської ради</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Соборна, 53, м.Сквира, Білоцерківський район, Київська область</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390,4</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з господарськими спорудами</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вул.Молодіжна, 1а, с.Великі Єрчики, Білоцерківський район, Київська область</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1500,2</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освіти Сквирської міської ради</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вул.Центральна, 63а, с.Великополовецьке,</w:t>
            </w:r>
          </w:p>
          <w:p w:rsidR="00000000" w:rsidDel="00000000" w:rsidP="00000000" w:rsidRDefault="00000000" w:rsidRPr="00000000" w14:paraId="00000044">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Білоцерківський район, Київська область</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1036,8</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Сквирська, 3в, с.Горобіївка,</w:t>
            </w:r>
          </w:p>
          <w:p w:rsidR="00000000" w:rsidDel="00000000" w:rsidP="00000000" w:rsidRDefault="00000000" w:rsidRPr="00000000" w14:paraId="0000004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Білоцерківський район, Київська область</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219,6</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пров.Луговий, 8-Б, с.Дулицьке, Білоцерківський район, Київська область</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279,5</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пров.Луговий, 8-Б, с.Дулицьке, Білоцерківський район, Київська область</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279,5</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вул.Шкільна,11-А, с.Дулицьке,  Білоцерківський район, Київська область</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85,3</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освіти Сквирської міської ради </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9.</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Шкільна, 4, с.Кам’яна Гребля, Білоцерківський район, Київська область</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78,6</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Тараса Шевченка, 13,  </w:t>
            </w:r>
          </w:p>
          <w:p w:rsidR="00000000" w:rsidDel="00000000" w:rsidP="00000000" w:rsidRDefault="00000000" w:rsidRPr="00000000" w14:paraId="0000006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с. Красноліси, Білоцерківський район, Київська область</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563,7</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11.</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Тараса Шевченка, 15,</w:t>
            </w:r>
          </w:p>
          <w:p w:rsidR="00000000" w:rsidDel="00000000" w:rsidP="00000000" w:rsidRDefault="00000000" w:rsidRPr="00000000" w14:paraId="0000007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с. Красноліси, Білоцерківський район, Київська область</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249,3</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12.</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Центральна,3, с.Малі Єрчики, Білоцерківський район, Київська область</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531,8</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13.</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Нежитлова будівля</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вул.Садова, 2Б, с.Миньківці, Білоцерківський район, Київська область</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884,1</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14.</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вул.Перемоги, 20-А, с.Миньківці, Білоцерківський район, Київська область</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98,8</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15.</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вул.Шкільна, 7, с.Мовчанівка,  </w:t>
            </w:r>
          </w:p>
          <w:p w:rsidR="00000000" w:rsidDel="00000000" w:rsidP="00000000" w:rsidRDefault="00000000" w:rsidRPr="00000000" w14:paraId="0000008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Білоцерківський район, Київська область </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136,1</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16.</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вул.Садова, 12, с.Мовчанівка,  </w:t>
            </w:r>
          </w:p>
          <w:p w:rsidR="00000000" w:rsidDel="00000000" w:rsidP="00000000" w:rsidRDefault="00000000" w:rsidRPr="00000000" w14:paraId="0000009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Білоцерківський район, Київська область </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115,2</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17.</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Незавершене будівництво нежитлової будівлі</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вул.Садова, 2, с.Мовчанівка,</w:t>
            </w:r>
          </w:p>
          <w:p w:rsidR="00000000" w:rsidDel="00000000" w:rsidP="00000000" w:rsidRDefault="00000000" w:rsidRPr="00000000" w14:paraId="00000098">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Білоцерківський район, Київська область</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18.</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Незавершене будівництво нежитлової будівлі</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вул.Шкільна, 23, с.Рибчинці, Білоцерківський район, Київська область</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173,6 (під забудовою)</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19.</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з господарськими спорудами</w:t>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Центральна, 17а,              с. Самгородок, Білоцерківський район, Київська область</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66,9</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Сквирська міська рада</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Промислова, 14,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Самгородок, Білоцерківський район, Київська область</w:t>
            </w:r>
            <w:r w:rsidDel="00000000" w:rsidR="00000000" w:rsidRPr="00000000">
              <w:rPr>
                <w:rtl w:val="0"/>
              </w:rPr>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155,6</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w:t>
            </w:r>
            <w:r w:rsidDel="00000000" w:rsidR="00000000" w:rsidRPr="00000000">
              <w:rPr>
                <w:sz w:val="24"/>
                <w:szCs w:val="24"/>
                <w:rtl w:val="0"/>
              </w:rPr>
              <w:t xml:space="preserve">ь</w:t>
            </w:r>
            <w:r w:rsidDel="00000000" w:rsidR="00000000" w:rsidRPr="00000000">
              <w:rPr>
                <w:color w:val="000000"/>
                <w:sz w:val="24"/>
                <w:szCs w:val="24"/>
                <w:rtl w:val="0"/>
              </w:rPr>
              <w:t xml:space="preserve">ного господарства Сквирської міської ради</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21.</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з господарськими спорудами</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Соборна, 10а, с.Селезенівка, Білоцерківський район, Київська область</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2181,5</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w:t>
            </w:r>
            <w:r w:rsidDel="00000000" w:rsidR="00000000" w:rsidRPr="00000000">
              <w:rPr>
                <w:sz w:val="24"/>
                <w:szCs w:val="24"/>
                <w:rtl w:val="0"/>
              </w:rPr>
              <w:t xml:space="preserve">ь</w:t>
            </w:r>
            <w:r w:rsidDel="00000000" w:rsidR="00000000" w:rsidRPr="00000000">
              <w:rPr>
                <w:color w:val="000000"/>
                <w:sz w:val="24"/>
                <w:szCs w:val="24"/>
                <w:rtl w:val="0"/>
              </w:rPr>
              <w:t xml:space="preserve">ного господарства Сквирської міської ради</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22.</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з господарськими спорудами</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вул.Юрія Мельника, 22, с.Селезенівка, Білоцерківський район, Київська область</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195,6</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 </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23.</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rPr>
                <w:color w:val="00b0f0"/>
                <w:sz w:val="24"/>
                <w:szCs w:val="24"/>
              </w:rPr>
            </w:pPr>
            <w:r w:rsidDel="00000000" w:rsidR="00000000" w:rsidRPr="00000000">
              <w:rPr>
                <w:color w:val="000000"/>
                <w:sz w:val="24"/>
                <w:szCs w:val="24"/>
                <w:rtl w:val="0"/>
              </w:rPr>
              <w:t xml:space="preserve">Нежитлова будівля </w:t>
            </w: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rPr>
                <w:color w:val="00b0f0"/>
                <w:sz w:val="24"/>
                <w:szCs w:val="24"/>
              </w:rPr>
            </w:pPr>
            <w:r w:rsidDel="00000000" w:rsidR="00000000" w:rsidRPr="00000000">
              <w:rPr>
                <w:color w:val="000000"/>
                <w:sz w:val="24"/>
                <w:szCs w:val="24"/>
                <w:rtl w:val="0"/>
              </w:rPr>
              <w:t xml:space="preserve">вул. Лісова, 56, с.Тхорівка, Білоцерківський район, Київська область</w:t>
            </w: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91,8</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24.</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4472c4"/>
                <w:sz w:val="24"/>
                <w:szCs w:val="24"/>
              </w:rPr>
            </w:pPr>
            <w:r w:rsidDel="00000000" w:rsidR="00000000" w:rsidRPr="00000000">
              <w:rPr>
                <w:color w:val="000000"/>
                <w:sz w:val="24"/>
                <w:szCs w:val="24"/>
                <w:rtl w:val="0"/>
              </w:rPr>
              <w:t xml:space="preserve">Нежитлова будівля </w:t>
            </w: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rPr>
                <w:color w:val="4472c4"/>
                <w:sz w:val="24"/>
                <w:szCs w:val="24"/>
              </w:rPr>
            </w:pPr>
            <w:r w:rsidDel="00000000" w:rsidR="00000000" w:rsidRPr="00000000">
              <w:rPr>
                <w:color w:val="000000"/>
                <w:sz w:val="24"/>
                <w:szCs w:val="24"/>
                <w:rtl w:val="0"/>
              </w:rPr>
              <w:t xml:space="preserve">вул.Шкільна, 1-В, с.Чубинці, Білоцерківський район, Київська область</w:t>
            </w: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183,6</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25.</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вул.Шкільна, 1-Г, с.Чубинці, Білоцерківський район, Київська область</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862,0</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26.</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з господарськими спорудами</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вул.Миру, 5, с.Чубинці, Білоцерківський район, Київська область </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83,4</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Сквирська міська рада</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27.</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Нежитлові будівлі з господарською спорудою </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Миру,46,  с.Шаліївка, Білоцерківський район, Київська область</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652,8</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28.</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 </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Тараса Шевченка,   7а, с.Шаліївка, Білоцерківський район, Київська область</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114,4</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29.</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вул.Центральна, 21а, с.Шамраївка, Білоцерківський район, Київська область</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148,3</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30.</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Нежитлова будівля</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вул. Центральна, 23а, с.Шамраївка, Білоцерківський район, Київська область</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95,2</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Електронний аукціон</w:t>
            </w:r>
          </w:p>
        </w:tc>
      </w:tr>
    </w:tbl>
    <w:p w:rsidR="00000000" w:rsidDel="00000000" w:rsidP="00000000" w:rsidRDefault="00000000" w:rsidRPr="00000000" w14:paraId="000000EB">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 та</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w:t>
        <w:tab/>
        <w:t xml:space="preserve">     Марина ТЕРНОВА</w:t>
      </w:r>
    </w:p>
    <w:p w:rsidR="00000000" w:rsidDel="00000000" w:rsidP="00000000" w:rsidRDefault="00000000" w:rsidRPr="00000000" w14:paraId="000000F3">
      <w:pPr>
        <w:pBdr>
          <w:top w:space="0" w:sz="0" w:val="nil"/>
          <w:left w:space="0" w:sz="0" w:val="nil"/>
          <w:bottom w:space="0" w:sz="0" w:val="nil"/>
          <w:right w:space="0" w:sz="0" w:val="nil"/>
          <w:between w:space="0" w:sz="0" w:val="nil"/>
        </w:pBdr>
        <w:rPr>
          <w:b w:val="1"/>
          <w:color w:val="000000"/>
          <w:sz w:val="28"/>
          <w:szCs w:val="28"/>
        </w:rPr>
      </w:pPr>
      <w:r w:rsidDel="00000000" w:rsidR="00000000" w:rsidRPr="00000000">
        <w:rPr>
          <w:rtl w:val="0"/>
        </w:rPr>
      </w:r>
    </w:p>
    <w:p w:rsidR="00000000" w:rsidDel="00000000" w:rsidP="00000000" w:rsidRDefault="00000000" w:rsidRPr="00000000" w14:paraId="000000F4">
      <w:pPr>
        <w:spacing w:after="240" w:before="240" w:lineRule="auto"/>
        <w:jc w:val="center"/>
        <w:rPr>
          <w:b w:val="1"/>
          <w:sz w:val="26"/>
          <w:szCs w:val="26"/>
        </w:rPr>
      </w:pPr>
      <w:r w:rsidDel="00000000" w:rsidR="00000000" w:rsidRPr="00000000">
        <w:rPr>
          <w:rtl w:val="0"/>
        </w:rPr>
      </w:r>
    </w:p>
    <w:p w:rsidR="00000000" w:rsidDel="00000000" w:rsidP="00000000" w:rsidRDefault="00000000" w:rsidRPr="00000000" w14:paraId="000000F5">
      <w:pPr>
        <w:spacing w:after="240" w:before="240" w:lineRule="auto"/>
        <w:jc w:val="center"/>
        <w:rPr>
          <w:b w:val="1"/>
          <w:sz w:val="26"/>
          <w:szCs w:val="26"/>
        </w:rPr>
      </w:pPr>
      <w:r w:rsidDel="00000000" w:rsidR="00000000" w:rsidRPr="00000000">
        <w:rPr>
          <w:rtl w:val="0"/>
        </w:rPr>
      </w:r>
    </w:p>
    <w:p w:rsidR="00000000" w:rsidDel="00000000" w:rsidP="00000000" w:rsidRDefault="00000000" w:rsidRPr="00000000" w14:paraId="000000F6">
      <w:pPr>
        <w:spacing w:after="240" w:before="240" w:lineRule="auto"/>
        <w:jc w:val="center"/>
        <w:rPr>
          <w:b w:val="1"/>
          <w:sz w:val="26"/>
          <w:szCs w:val="26"/>
        </w:rPr>
      </w:pPr>
      <w:r w:rsidDel="00000000" w:rsidR="00000000" w:rsidRPr="00000000">
        <w:rPr>
          <w:rtl w:val="0"/>
        </w:rPr>
      </w:r>
    </w:p>
    <w:p w:rsidR="00000000" w:rsidDel="00000000" w:rsidP="00000000" w:rsidRDefault="00000000" w:rsidRPr="00000000" w14:paraId="000000F7">
      <w:pPr>
        <w:spacing w:after="240" w:before="240" w:lineRule="auto"/>
        <w:jc w:val="center"/>
        <w:rPr>
          <w:b w:val="1"/>
          <w:sz w:val="26"/>
          <w:szCs w:val="26"/>
        </w:rPr>
      </w:pPr>
      <w:r w:rsidDel="00000000" w:rsidR="00000000" w:rsidRPr="00000000">
        <w:rPr>
          <w:rtl w:val="0"/>
        </w:rPr>
      </w:r>
    </w:p>
    <w:p w:rsidR="00000000" w:rsidDel="00000000" w:rsidP="00000000" w:rsidRDefault="00000000" w:rsidRPr="00000000" w14:paraId="000000F8">
      <w:pPr>
        <w:spacing w:after="240" w:before="240" w:lineRule="auto"/>
        <w:jc w:val="center"/>
        <w:rPr>
          <w:b w:val="1"/>
          <w:sz w:val="26"/>
          <w:szCs w:val="26"/>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4"/>
          <w:szCs w:val="24"/>
          <w:highlight w:val="white"/>
          <w:u w:val="none"/>
          <w:vertAlign w:val="baseline"/>
        </w:rPr>
      </w:pPr>
      <w:r w:rsidDel="00000000" w:rsidR="00000000" w:rsidRPr="00000000">
        <w:rPr>
          <w:rtl w:val="0"/>
        </w:rPr>
      </w:r>
    </w:p>
    <w:sectPr>
      <w:pgSz w:h="16838" w:w="11906" w:orient="portrait"/>
      <w:pgMar w:bottom="1134"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1"/>
      <w:jc w:val="center"/>
    </w:pPr>
    <w:rPr>
      <w:rFonts w:ascii="Cambria" w:cs="Cambria" w:eastAsia="Cambria" w:hAnsi="Cambria"/>
      <w:b w:val="1"/>
      <w:i w:val="0"/>
      <w:smallCaps w:val="0"/>
      <w:strike w:val="0"/>
      <w:color w:val="000000"/>
      <w:sz w:val="32"/>
      <w:szCs w:val="32"/>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hanging="1"/>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1"/>
      <w:jc w:val="center"/>
    </w:pPr>
    <w:rPr>
      <w:rFonts w:ascii="Cambria" w:cs="Cambria" w:eastAsia="Cambria" w:hAnsi="Cambria"/>
      <w:b w:val="1"/>
      <w:i w:val="0"/>
      <w:smallCaps w:val="0"/>
      <w:strike w:val="0"/>
      <w:color w:val="000000"/>
      <w:sz w:val="26"/>
      <w:szCs w:val="26"/>
      <w:u w:val="none"/>
      <w:shd w:fill="auto" w:val="clear"/>
      <w:vertAlign w:val="baseline"/>
    </w:rPr>
  </w:style>
  <w:style w:type="paragraph" w:styleId="Heading4">
    <w:name w:val="heading 4"/>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1"/>
      <w:jc w:val="center"/>
    </w:pPr>
    <w:rPr>
      <w:rFonts w:ascii="Calibri" w:cs="Calibri" w:eastAsia="Calibri" w:hAnsi="Calibri"/>
      <w:b w:val="1"/>
      <w:i w:val="0"/>
      <w:smallCaps w:val="0"/>
      <w:strike w:val="0"/>
      <w:color w:val="000000"/>
      <w:sz w:val="28"/>
      <w:szCs w:val="28"/>
      <w:u w:val="none"/>
      <w:shd w:fill="auto" w:val="clear"/>
      <w:vertAlign w:val="baseline"/>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vLcs/NwtgDQSvr54svj3zS26lw==">CgMxLjAyCWguMzBqMHpsbDgAciExUjJaTmVuM1Y1WmhWRkRXNmM2ZGFSSEJha1BrVlY1ZG8=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